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DB4B" w14:textId="77777777" w:rsidR="00C01287" w:rsidRPr="00C01287" w:rsidRDefault="00C01287">
      <w:pPr>
        <w:rPr>
          <w:sz w:val="28"/>
          <w:szCs w:val="28"/>
        </w:rPr>
      </w:pPr>
    </w:p>
    <w:tbl>
      <w:tblPr>
        <w:tblStyle w:val="TableGrid"/>
        <w:tblW w:w="10756" w:type="dxa"/>
        <w:tblLook w:val="04A0" w:firstRow="1" w:lastRow="0" w:firstColumn="1" w:lastColumn="0" w:noHBand="0" w:noVBand="1"/>
      </w:tblPr>
      <w:tblGrid>
        <w:gridCol w:w="9969"/>
        <w:gridCol w:w="787"/>
      </w:tblGrid>
      <w:tr w:rsidR="00C01287" w:rsidRPr="00C01287" w14:paraId="5F787FFF" w14:textId="77777777" w:rsidTr="00B432D6">
        <w:trPr>
          <w:trHeight w:val="331"/>
        </w:trPr>
        <w:tc>
          <w:tcPr>
            <w:tcW w:w="10756" w:type="dxa"/>
            <w:gridSpan w:val="2"/>
            <w:shd w:val="clear" w:color="auto" w:fill="549E39" w:themeFill="accent1"/>
          </w:tcPr>
          <w:p w14:paraId="268BE262" w14:textId="2CD354E5" w:rsidR="00C01287" w:rsidRPr="00C01287" w:rsidRDefault="00C01287" w:rsidP="00C01287">
            <w:pPr>
              <w:jc w:val="right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26CA750" wp14:editId="375326F8">
                  <wp:extent cx="1290917" cy="777489"/>
                  <wp:effectExtent l="0" t="0" r="5080" b="0"/>
                  <wp:docPr id="380083640" name="Picture 380083640" descr="NHS Cornwall and Isles of Scill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NHS Cornwall and Isles of Scilly logo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43" r="14489" b="10262"/>
                          <a:stretch/>
                        </pic:blipFill>
                        <pic:spPr bwMode="auto">
                          <a:xfrm>
                            <a:off x="0" y="0"/>
                            <a:ext cx="1310263" cy="789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2D6" w:rsidRPr="00C01287" w14:paraId="3DE90865" w14:textId="77777777" w:rsidTr="00B432D6">
        <w:trPr>
          <w:trHeight w:val="331"/>
        </w:trPr>
        <w:tc>
          <w:tcPr>
            <w:tcW w:w="10756" w:type="dxa"/>
            <w:gridSpan w:val="2"/>
            <w:shd w:val="clear" w:color="auto" w:fill="549E39" w:themeFill="accent1"/>
          </w:tcPr>
          <w:p w14:paraId="3B3A129E" w14:textId="465E4B66" w:rsidR="00B432D6" w:rsidRPr="00C01287" w:rsidRDefault="00B432D6" w:rsidP="008818CF">
            <w:pPr>
              <w:rPr>
                <w:b/>
                <w:bCs/>
              </w:rPr>
            </w:pPr>
            <w:r w:rsidRPr="00C01287">
              <w:rPr>
                <w:b/>
                <w:bCs/>
              </w:rPr>
              <w:t>Best Practice Checklist for General Practice Teams</w:t>
            </w:r>
          </w:p>
        </w:tc>
      </w:tr>
      <w:tr w:rsidR="00B432D6" w:rsidRPr="00384CAD" w14:paraId="2D4C41DE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2FF3F218" w14:textId="55660CBE" w:rsidR="00B432D6" w:rsidRPr="00B432D6" w:rsidRDefault="00B432D6" w:rsidP="008818C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432D6">
              <w:rPr>
                <w:b/>
                <w:bCs/>
                <w:i/>
                <w:iCs/>
                <w:sz w:val="22"/>
                <w:szCs w:val="22"/>
              </w:rPr>
              <w:t>Engage with local pharmacies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3C9B4FAC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6AB7B4F9" w14:textId="77777777" w:rsidTr="00CF3677">
        <w:trPr>
          <w:trHeight w:val="349"/>
        </w:trPr>
        <w:tc>
          <w:tcPr>
            <w:tcW w:w="9969" w:type="dxa"/>
            <w:shd w:val="clear" w:color="auto" w:fill="D1E7A8" w:themeFill="accent2" w:themeFillTint="66"/>
          </w:tcPr>
          <w:p w14:paraId="6187A6F5" w14:textId="3888E31D" w:rsidR="00B432D6" w:rsidRPr="00384CAD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Understand local community pharmacy services offered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C1CDF85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0436B75E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0305AF4C" w14:textId="77777777" w:rsidR="00B432D6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 daily limit to the number of referrals a local pharmacy can complete?</w:t>
            </w:r>
          </w:p>
          <w:p w14:paraId="3D17FAB1" w14:textId="77777777" w:rsidR="00B432D6" w:rsidRDefault="00B432D6" w:rsidP="00B432D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will this be tracked in the practice (dummy lists etc.)</w:t>
            </w:r>
          </w:p>
          <w:p w14:paraId="24A6B57C" w14:textId="665D3657" w:rsidR="00B432D6" w:rsidRPr="00B432D6" w:rsidRDefault="00B432D6" w:rsidP="00B432D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 a time to review capacity with pharmacy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A8D27A5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08A03170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13A54902" w14:textId="77777777" w:rsidR="00B432D6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any messaging that should be given to patient on referral – try to have a universal statement for referrals to all local pharmacies e.g.</w:t>
            </w:r>
          </w:p>
          <w:p w14:paraId="759F9BFA" w14:textId="77777777" w:rsidR="00B432D6" w:rsidRDefault="00B432D6" w:rsidP="00B432D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Patient to attend/call the pharmacy after 30 mins?</w:t>
            </w:r>
          </w:p>
          <w:p w14:paraId="42253D22" w14:textId="46C4B2C0" w:rsidR="00B432D6" w:rsidRPr="00B432D6" w:rsidRDefault="00B432D6" w:rsidP="00B432D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 cut off time for same day consultations?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9A70CBB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750FDA7C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0A64068B" w14:textId="77777777" w:rsidR="00B432D6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 an escalation pathway to the practice for patients that require higher acuity care</w:t>
            </w:r>
          </w:p>
          <w:p w14:paraId="04953E74" w14:textId="6763EBBA" w:rsidR="00B432D6" w:rsidRPr="00B432D6" w:rsidRDefault="00B432D6" w:rsidP="00B432D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 line phone numbers, emails for non-urgent requests etc.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6C89946C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0D47DCFF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7C3DAC92" w14:textId="71E145CD" w:rsidR="00B432D6" w:rsidRPr="00384CAD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Agree regular communications between practice and pharmacy to discuss service provision and opportunities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65126209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4A188822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18F5E16E" w14:textId="26352193" w:rsidR="00B432D6" w:rsidRPr="00B432D6" w:rsidRDefault="00B432D6" w:rsidP="008818C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432D6">
              <w:rPr>
                <w:b/>
                <w:bCs/>
                <w:i/>
                <w:iCs/>
                <w:sz w:val="22"/>
                <w:szCs w:val="22"/>
              </w:rPr>
              <w:t>Achieving practice readiness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BD5F4AE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1B37F0BA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2A2B60C9" w14:textId="01405ACA" w:rsidR="00B432D6" w:rsidRPr="00384CAD" w:rsidRDefault="00B432D6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Ensure referral guides are available to the practice team referring patients to Pharmacy First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5D2CD017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5F2F7022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4C1AD866" w14:textId="3CE25C93" w:rsidR="00B432D6" w:rsidRPr="00384CAD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appropriate staff member trained how to use EMIS local services for referrals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3CECB02D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315FD373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39EDB4A0" w14:textId="49B198A8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Developing confidence of the practice team to have CPCS conversation through training and shadowing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6F3723A8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304FCD3F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443FC083" w14:textId="38D80C9E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Developing training solutions through feedback from reception teams and community pharmacist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5CC94458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610B326A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0081A53C" w14:textId="0B542A75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Practice </w:t>
            </w:r>
            <w:proofErr w:type="gramStart"/>
            <w:r>
              <w:rPr>
                <w:sz w:val="22"/>
                <w:szCs w:val="22"/>
              </w:rPr>
              <w:t>team</w:t>
            </w:r>
            <w:proofErr w:type="gramEnd"/>
            <w:r>
              <w:rPr>
                <w:sz w:val="22"/>
                <w:szCs w:val="22"/>
              </w:rPr>
              <w:t xml:space="preserve"> are aware of local availability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08AC9CE2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684C4F6E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0599E736" w14:textId="4216677A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Practice </w:t>
            </w:r>
            <w:proofErr w:type="gramStart"/>
            <w:r>
              <w:rPr>
                <w:sz w:val="22"/>
                <w:szCs w:val="22"/>
              </w:rPr>
              <w:t>team</w:t>
            </w:r>
            <w:proofErr w:type="gramEnd"/>
            <w:r>
              <w:rPr>
                <w:sz w:val="22"/>
                <w:szCs w:val="22"/>
              </w:rPr>
              <w:t xml:space="preserve"> are aware of where CPCS sits in their internal triage process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7C47C48D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6DAC6865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529012B1" w14:textId="0C0ACF3C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Practice </w:t>
            </w:r>
            <w:proofErr w:type="gramStart"/>
            <w:r>
              <w:rPr>
                <w:sz w:val="22"/>
                <w:szCs w:val="22"/>
              </w:rPr>
              <w:t>team</w:t>
            </w:r>
            <w:proofErr w:type="gramEnd"/>
            <w:r>
              <w:rPr>
                <w:sz w:val="22"/>
                <w:szCs w:val="22"/>
              </w:rPr>
              <w:t xml:space="preserve"> are aware of which conditions can be referred into Pharmacy First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7C29E112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5E847033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0A2DEA73" w14:textId="76F4E2E6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Pharmacy First forms part of the induction plan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1E87E5B7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B432D6" w:rsidRPr="00384CAD" w14:paraId="233FDCF1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19D142C0" w14:textId="435D549E" w:rsidR="00B432D6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Pharmacy First is part of ‘business as usual’ processes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0BFA7AA6" w14:textId="77777777" w:rsidR="00B432D6" w:rsidRPr="00384CAD" w:rsidRDefault="00B432D6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2C66EE91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46AB904E" w14:textId="7D7FD63E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Pharmacy First referral performance is discussed frequently at practice and PCN level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3ECBD2E8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2FF360F8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2308D3AE" w14:textId="70616ACA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Process in place for managing Pharmacy First patients escalated to GP practice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4AD85D1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26E34C13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4E05BA45" w14:textId="328B5D1A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Referrals back to practice are discussed with the team if cases are relevant for training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4CC7C527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30A3F44D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5F815AD2" w14:textId="586AEB1E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Referrals back to practice are discussed with the community Pharmacist if cases are relevant for development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00860615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4D2EA108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58C54697" w14:textId="1F3C7E4A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 up tally chart among reception staff to see who could refer the most, boosting staff morale and engagement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2331EBC5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  <w:tr w:rsidR="00CF3677" w:rsidRPr="00384CAD" w14:paraId="1140A1DB" w14:textId="77777777" w:rsidTr="00CF3677">
        <w:trPr>
          <w:trHeight w:val="331"/>
        </w:trPr>
        <w:tc>
          <w:tcPr>
            <w:tcW w:w="9969" w:type="dxa"/>
            <w:shd w:val="clear" w:color="auto" w:fill="D1E7A8" w:themeFill="accent2" w:themeFillTint="66"/>
          </w:tcPr>
          <w:p w14:paraId="18976F67" w14:textId="786F9E34" w:rsidR="00CF3677" w:rsidRDefault="00CF3677" w:rsidP="00881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Nominate Pharmacy First champion to drive service forward and create sustainability </w:t>
            </w:r>
          </w:p>
        </w:tc>
        <w:tc>
          <w:tcPr>
            <w:tcW w:w="787" w:type="dxa"/>
            <w:shd w:val="clear" w:color="auto" w:fill="D1E7A8" w:themeFill="accent2" w:themeFillTint="66"/>
          </w:tcPr>
          <w:p w14:paraId="0499899B" w14:textId="77777777" w:rsidR="00CF3677" w:rsidRPr="00384CAD" w:rsidRDefault="00CF3677" w:rsidP="008818CF">
            <w:pPr>
              <w:rPr>
                <w:sz w:val="22"/>
                <w:szCs w:val="22"/>
              </w:rPr>
            </w:pPr>
          </w:p>
        </w:tc>
      </w:tr>
    </w:tbl>
    <w:p w14:paraId="04B8A90D" w14:textId="77777777" w:rsidR="00B432D6" w:rsidRDefault="00B432D6"/>
    <w:p w14:paraId="2266D4C6" w14:textId="7ECAB799" w:rsidR="00384CAD" w:rsidRDefault="00384CAD"/>
    <w:sectPr w:rsidR="00384CAD" w:rsidSect="00384CAD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3640" w14:textId="77777777" w:rsidR="00417897" w:rsidRDefault="00417897" w:rsidP="00C01287">
      <w:pPr>
        <w:spacing w:after="0" w:line="240" w:lineRule="auto"/>
      </w:pPr>
      <w:r>
        <w:separator/>
      </w:r>
    </w:p>
  </w:endnote>
  <w:endnote w:type="continuationSeparator" w:id="0">
    <w:p w14:paraId="2572862D" w14:textId="77777777" w:rsidR="00417897" w:rsidRDefault="00417897" w:rsidP="00C0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AAC7" w14:textId="77777777" w:rsidR="00417897" w:rsidRDefault="00417897" w:rsidP="00C01287">
      <w:pPr>
        <w:spacing w:after="0" w:line="240" w:lineRule="auto"/>
      </w:pPr>
      <w:r>
        <w:separator/>
      </w:r>
    </w:p>
  </w:footnote>
  <w:footnote w:type="continuationSeparator" w:id="0">
    <w:p w14:paraId="165C064F" w14:textId="77777777" w:rsidR="00417897" w:rsidRDefault="00417897" w:rsidP="00C0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680C" w14:textId="34E2493A" w:rsidR="00C01287" w:rsidRDefault="00C01287" w:rsidP="00C01287">
    <w:pPr>
      <w:pStyle w:val="Header"/>
      <w:jc w:val="right"/>
    </w:pPr>
  </w:p>
  <w:p w14:paraId="5DD37A42" w14:textId="77777777" w:rsidR="00C01287" w:rsidRDefault="00C01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E37FA"/>
    <w:multiLevelType w:val="hybridMultilevel"/>
    <w:tmpl w:val="55D2B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8531F"/>
    <w:multiLevelType w:val="hybridMultilevel"/>
    <w:tmpl w:val="1480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342D"/>
    <w:multiLevelType w:val="hybridMultilevel"/>
    <w:tmpl w:val="AFB08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4576">
    <w:abstractNumId w:val="0"/>
  </w:num>
  <w:num w:numId="2" w16cid:durableId="982084220">
    <w:abstractNumId w:val="2"/>
  </w:num>
  <w:num w:numId="3" w16cid:durableId="188563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AD"/>
    <w:rsid w:val="00022902"/>
    <w:rsid w:val="000D367B"/>
    <w:rsid w:val="000D41BB"/>
    <w:rsid w:val="00384CAD"/>
    <w:rsid w:val="00417897"/>
    <w:rsid w:val="006D6B1C"/>
    <w:rsid w:val="007D586A"/>
    <w:rsid w:val="00A85F9F"/>
    <w:rsid w:val="00B432D6"/>
    <w:rsid w:val="00C01287"/>
    <w:rsid w:val="00CF3677"/>
    <w:rsid w:val="00D07A7B"/>
    <w:rsid w:val="00E05889"/>
    <w:rsid w:val="00E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471E0"/>
  <w15:chartTrackingRefBased/>
  <w15:docId w15:val="{7B8A70F2-9ECA-4D1D-A6DC-1D732368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CAD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CAD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CAD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CA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CAD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CAD"/>
    <w:rPr>
      <w:rFonts w:eastAsiaTheme="majorEastAsia" w:cstheme="majorBidi"/>
      <w:i/>
      <w:iCs/>
      <w:color w:val="3E76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AD"/>
    <w:rPr>
      <w:rFonts w:eastAsiaTheme="majorEastAsia" w:cstheme="majorBidi"/>
      <w:color w:val="3E76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CAD"/>
    <w:rPr>
      <w:i/>
      <w:iCs/>
      <w:color w:val="3E76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CAD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CAD"/>
    <w:rPr>
      <w:i/>
      <w:iCs/>
      <w:color w:val="3E76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CAD"/>
    <w:rPr>
      <w:b/>
      <w:bCs/>
      <w:smallCaps/>
      <w:color w:val="3E762A" w:themeColor="accent1" w:themeShade="BF"/>
      <w:spacing w:val="5"/>
    </w:rPr>
  </w:style>
  <w:style w:type="table" w:styleId="TableGrid">
    <w:name w:val="Table Grid"/>
    <w:basedOn w:val="TableNormal"/>
    <w:uiPriority w:val="39"/>
    <w:rsid w:val="0038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287"/>
  </w:style>
  <w:style w:type="paragraph" w:styleId="Footer">
    <w:name w:val="footer"/>
    <w:basedOn w:val="Normal"/>
    <w:link w:val="FooterChar"/>
    <w:uiPriority w:val="99"/>
    <w:unhideWhenUsed/>
    <w:rsid w:val="00C0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BDB81A6BEA9489072F78D3B38EACC" ma:contentTypeVersion="10" ma:contentTypeDescription="Create a new document." ma:contentTypeScope="" ma:versionID="61e6e405ad0fd627003ce914cd2d40bd">
  <xsd:schema xmlns:xsd="http://www.w3.org/2001/XMLSchema" xmlns:xs="http://www.w3.org/2001/XMLSchema" xmlns:p="http://schemas.microsoft.com/office/2006/metadata/properties" xmlns:ns2="12820415-c2f9-4c6a-a0d3-242a27246389" targetNamespace="http://schemas.microsoft.com/office/2006/metadata/properties" ma:root="true" ma:fieldsID="a5099403250a1e23bd317f3548d4d5e9" ns2:_="">
    <xsd:import namespace="12820415-c2f9-4c6a-a0d3-242a27246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0415-c2f9-4c6a-a0d3-242a2724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20415-c2f9-4c6a-a0d3-242a272463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86BF55-04E8-4697-AE9E-384EBB4E7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44BD5-B2D2-45F5-A535-BFFA80957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20415-c2f9-4c6a-a0d3-242a27246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ECF84-321D-4D9F-BDA5-0A39D4DE864C}">
  <ds:schemaRefs>
    <ds:schemaRef ds:uri="http://schemas.microsoft.com/office/2006/metadata/properties"/>
    <ds:schemaRef ds:uri="http://schemas.microsoft.com/office/infopath/2007/PartnerControls"/>
    <ds:schemaRef ds:uri="12820415-c2f9-4c6a-a0d3-242a272463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HENWOOD, Eleanor (NHS CORNWALL AND THE ISLES OF SCILLY ICB - 11N)</dc:creator>
  <cp:keywords/>
  <dc:description/>
  <cp:lastModifiedBy>SMITH, Suzie (NHS CORNWALL AND THE ISLES OF SCILLY ICB - 11N)</cp:lastModifiedBy>
  <cp:revision>2</cp:revision>
  <dcterms:created xsi:type="dcterms:W3CDTF">2025-05-01T09:32:00Z</dcterms:created>
  <dcterms:modified xsi:type="dcterms:W3CDTF">2025-05-01T09:32:00Z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0x01010026BBDB81A6BEA9489072F78D3B38EACC</vt:lpwstr>
  </property>
</Properties>
</file>